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9C7E" w14:textId="77777777" w:rsidR="00430AF8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4"/>
        </w:rPr>
      </w:pPr>
      <w:bookmarkStart w:id="0" w:name="_Hlk175583346"/>
      <w:r>
        <w:rPr>
          <w:rFonts w:ascii="宋体" w:eastAsia="宋体" w:hAnsi="宋体" w:cs="宋体" w:hint="eastAsia"/>
          <w:b/>
          <w:bCs/>
          <w:sz w:val="24"/>
        </w:rPr>
        <w:t>G95首都地区环线高速公路廊坊至涿州段改扩建工程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地上物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评估服务</w:t>
      </w:r>
      <w:bookmarkEnd w:id="0"/>
      <w:r>
        <w:rPr>
          <w:rFonts w:ascii="宋体" w:eastAsia="宋体" w:hAnsi="宋体" w:cs="宋体" w:hint="eastAsia"/>
          <w:b/>
          <w:bCs/>
          <w:sz w:val="24"/>
        </w:rPr>
        <w:t>中标候选人公示</w:t>
      </w:r>
    </w:p>
    <w:p w14:paraId="4765F2C9" w14:textId="77777777" w:rsidR="00430AF8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招标项目名称：G95首都地区环线高速公路廊坊至涿州段改扩建工程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地上物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评估服务</w:t>
      </w:r>
    </w:p>
    <w:p w14:paraId="4E1FFDB7" w14:textId="77777777" w:rsidR="00430AF8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招标项目编号：JT-FW-2024-075</w:t>
      </w:r>
    </w:p>
    <w:p w14:paraId="03E0F67C" w14:textId="77777777" w:rsidR="00430AF8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公示名称：G95首都地区环线高速公路廊坊至涿州段改扩建工程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地上物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评估服务中标候选人公示</w:t>
      </w:r>
    </w:p>
    <w:p w14:paraId="4491263D" w14:textId="77777777" w:rsidR="00430AF8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公示编号：JT-FW-2024-075</w:t>
      </w:r>
    </w:p>
    <w:p w14:paraId="5DAB660A" w14:textId="77777777" w:rsidR="00430AF8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公示内容：</w:t>
      </w:r>
    </w:p>
    <w:tbl>
      <w:tblPr>
        <w:tblW w:w="9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738"/>
      </w:tblGrid>
      <w:tr w:rsidR="00430AF8" w14:paraId="52CE25DF" w14:textId="77777777">
        <w:trPr>
          <w:trHeight w:val="337"/>
        </w:trPr>
        <w:tc>
          <w:tcPr>
            <w:tcW w:w="9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DCEE4" w14:textId="77777777" w:rsidR="00430AF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标段：G95首都地区环线高速公路廊坊至涿州段改扩建工程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地上物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评估服务</w:t>
            </w:r>
          </w:p>
        </w:tc>
      </w:tr>
      <w:tr w:rsidR="00430AF8" w14:paraId="35265401" w14:textId="77777777">
        <w:trPr>
          <w:trHeight w:val="322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32D07" w14:textId="77777777" w:rsidR="00430AF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所属行业：交通运输</w:t>
            </w:r>
          </w:p>
        </w:tc>
        <w:tc>
          <w:tcPr>
            <w:tcW w:w="5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D7DF" w14:textId="77777777" w:rsidR="00430AF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所属地区：固安县、涿州市</w:t>
            </w:r>
          </w:p>
        </w:tc>
      </w:tr>
      <w:tr w:rsidR="00430AF8" w14:paraId="5508EC92" w14:textId="77777777">
        <w:trPr>
          <w:trHeight w:val="322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A33B9" w14:textId="77777777" w:rsidR="00430AF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开标时间：2024年11月15日9:00</w:t>
            </w:r>
          </w:p>
        </w:tc>
        <w:tc>
          <w:tcPr>
            <w:tcW w:w="5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8C2E7" w14:textId="77777777" w:rsidR="00430AF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开标地点：石家庄市建设南大街269号河北师大科技园B座11层瑞和安惠项目管理集团有限公司会议室</w:t>
            </w:r>
          </w:p>
        </w:tc>
      </w:tr>
      <w:tr w:rsidR="00430AF8" w14:paraId="506EC1D2" w14:textId="77777777">
        <w:trPr>
          <w:trHeight w:val="322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26D1E" w14:textId="77777777" w:rsidR="00430AF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公示开始日期：2024年11月16日</w:t>
            </w:r>
          </w:p>
        </w:tc>
        <w:tc>
          <w:tcPr>
            <w:tcW w:w="5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0DA36" w14:textId="77777777" w:rsidR="00430AF8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公示截止日期：2024年11月18日</w:t>
            </w:r>
          </w:p>
        </w:tc>
      </w:tr>
    </w:tbl>
    <w:p w14:paraId="70484845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1.中标候选人名单 </w:t>
      </w:r>
    </w:p>
    <w:tbl>
      <w:tblPr>
        <w:tblW w:w="9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25"/>
        <w:gridCol w:w="1150"/>
        <w:gridCol w:w="1038"/>
        <w:gridCol w:w="2396"/>
        <w:gridCol w:w="1466"/>
        <w:gridCol w:w="1082"/>
      </w:tblGrid>
      <w:tr w:rsidR="00430AF8" w14:paraId="2344CC6B" w14:textId="77777777">
        <w:trPr>
          <w:trHeight w:val="304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1C3C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B756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中标候选人单位名称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D8562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投标价格（元）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6E5E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评标价格（元）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3DAC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服务期限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76E02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质量要求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A911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安全目标</w:t>
            </w:r>
          </w:p>
        </w:tc>
      </w:tr>
      <w:tr w:rsidR="00430AF8" w14:paraId="3C4208C5" w14:textId="77777777">
        <w:trPr>
          <w:trHeight w:val="304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455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F3D7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32197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850000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721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850000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F49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自合同签订生效之日起180天内出具正式评估报告，直至全部地上附着物拆迁工作完成。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179B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符合国家及行业规范标准，满足招标文件发包人要求。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0679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不发生安全生产责任事故。</w:t>
            </w:r>
          </w:p>
        </w:tc>
      </w:tr>
      <w:tr w:rsidR="00430AF8" w14:paraId="335DF137" w14:textId="77777777">
        <w:trPr>
          <w:trHeight w:val="319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555E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C89D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6C90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690000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E046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690000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B42BF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自合同签订生效之日起180天内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125E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符合国家及行业规范标准，满足招标文件发包人要求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DD1E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不发生安全生产责任事故</w:t>
            </w:r>
          </w:p>
        </w:tc>
      </w:tr>
      <w:tr w:rsidR="00430AF8" w14:paraId="0F0DE92D" w14:textId="77777777">
        <w:trPr>
          <w:trHeight w:val="304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A35D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06253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C20BD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880000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B4397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880000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C892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自合同签订生效之日起180天内出具正式评估报告，直至全部地上附着物拆迁工作完成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2F67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符合国家及行业规范标准，满足招标文件发包人要求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581F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不发生安全生产责任事故</w:t>
            </w:r>
          </w:p>
        </w:tc>
      </w:tr>
    </w:tbl>
    <w:p w14:paraId="77E7F89A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2.中标候选人项目负责人 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457"/>
        <w:gridCol w:w="1721"/>
        <w:gridCol w:w="1017"/>
        <w:gridCol w:w="1972"/>
        <w:gridCol w:w="1985"/>
      </w:tblGrid>
      <w:tr w:rsidR="00430AF8" w14:paraId="0F6ED22A" w14:textId="77777777">
        <w:trPr>
          <w:trHeight w:val="36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582B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193D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中标候选人单位名称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6B31F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项目负责人姓名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CD57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13B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相关证书名称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7B86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相关证书编号</w:t>
            </w:r>
          </w:p>
        </w:tc>
      </w:tr>
      <w:tr w:rsidR="00430AF8" w14:paraId="77FAB2FE" w14:textId="77777777">
        <w:trPr>
          <w:trHeight w:val="70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4AF5F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8D2A6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944C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郭彩霞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157A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74880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注册资产评估师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2A7F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14130067</w:t>
            </w:r>
          </w:p>
        </w:tc>
      </w:tr>
      <w:tr w:rsidR="00430AF8" w14:paraId="51C49D9C" w14:textId="77777777">
        <w:trPr>
          <w:trHeight w:val="70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B8FEB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15B127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6C3C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张长辉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3C39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35EF7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注册资产评估师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7C07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130000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</w:tr>
      <w:tr w:rsidR="00430AF8" w14:paraId="1EE01DB1" w14:textId="77777777">
        <w:trPr>
          <w:trHeight w:val="70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79520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253AE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86AF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陈娟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556B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9297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注册资产评估师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EF4F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14030053</w:t>
            </w:r>
          </w:p>
        </w:tc>
      </w:tr>
    </w:tbl>
    <w:p w14:paraId="57021DE7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3.中标候选人响应招标文件要求的资格能力条件 </w:t>
      </w:r>
    </w:p>
    <w:tbl>
      <w:tblPr>
        <w:tblW w:w="9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4248"/>
        <w:gridCol w:w="4635"/>
      </w:tblGrid>
      <w:tr w:rsidR="00430AF8" w14:paraId="7F8418B2" w14:textId="77777777">
        <w:trPr>
          <w:trHeight w:val="49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9D65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排序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65F43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中标候选人名称 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D124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响应情况 </w:t>
            </w:r>
          </w:p>
        </w:tc>
      </w:tr>
      <w:tr w:rsidR="00430AF8" w14:paraId="03764192" w14:textId="77777777">
        <w:trPr>
          <w:trHeight w:val="49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F87D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A853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399F2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合格</w:t>
            </w:r>
          </w:p>
        </w:tc>
      </w:tr>
      <w:tr w:rsidR="00430AF8" w14:paraId="0AC9B261" w14:textId="77777777">
        <w:trPr>
          <w:trHeight w:val="49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542C7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2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64DF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83DA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合格</w:t>
            </w:r>
          </w:p>
        </w:tc>
      </w:tr>
      <w:tr w:rsidR="00430AF8" w14:paraId="145F98AF" w14:textId="77777777">
        <w:trPr>
          <w:trHeight w:val="526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4311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973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C12F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合格</w:t>
            </w:r>
          </w:p>
        </w:tc>
      </w:tr>
    </w:tbl>
    <w:p w14:paraId="072BBC1F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4.（1）中标候选人企业业绩 </w:t>
      </w:r>
    </w:p>
    <w:tbl>
      <w:tblPr>
        <w:tblW w:w="9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878"/>
        <w:gridCol w:w="2333"/>
        <w:gridCol w:w="1533"/>
        <w:gridCol w:w="1625"/>
        <w:gridCol w:w="1625"/>
      </w:tblGrid>
      <w:tr w:rsidR="00430AF8" w14:paraId="0DD76550" w14:textId="77777777"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AD6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序号 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8EE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中标候选人名称 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65D5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中标工程名称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5124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建设单位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D1F4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合同签订时间 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8040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合同签订金额 </w:t>
            </w:r>
          </w:p>
        </w:tc>
      </w:tr>
      <w:tr w:rsidR="00430AF8" w14:paraId="53979F37" w14:textId="77777777"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9853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CCD677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4C11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高速公路廊坊至北三县(三河)段三河与平谷交界项目地上附着物评估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324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河北高速公路集团有限公司廊坊分公司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09EC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2021年8月2 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F87D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360000元</w:t>
            </w:r>
          </w:p>
        </w:tc>
      </w:tr>
      <w:tr w:rsidR="00430AF8" w14:paraId="3F295B35" w14:textId="77777777">
        <w:trPr>
          <w:trHeight w:val="524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8C235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56947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379D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荣乌高速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新线京台高速至京港澳高速段建设项目（廊坊段）地上附着物评估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1806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廊坊市高速公路建设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指挥部荣乌新线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地方工作办公室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1419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2019年10月20日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B4BA0" w14:textId="7438D720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民房企业评估收费为比选文件规定收费标准的 100%；除民房企业外(苗木、大田作物及其他地上附着物等)评估收费为比选文件规定收费标准的 48%。</w:t>
            </w:r>
          </w:p>
        </w:tc>
      </w:tr>
      <w:tr w:rsidR="00430AF8" w14:paraId="2B0A48D7" w14:textId="77777777">
        <w:trPr>
          <w:trHeight w:val="524"/>
        </w:trPr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520C5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151836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62B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北京新机场至德州高速公路京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冀界至津石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高速段建设项目（廊坊段）地上附着物评估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66AD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廊坊市高速公路建设指挥部京德高速地方工作办公室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6AD0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2019年10月11日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0DB94" w14:textId="3224872A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民房企业评估收费为比选文件规定收费标准的 100%；除民房企业外(苗木、大田作物及其他地上附着物等)评估收费为比选文件规定收费标准的 66%。</w:t>
            </w:r>
          </w:p>
        </w:tc>
      </w:tr>
      <w:tr w:rsidR="00430AF8" w14:paraId="2A8AF5F3" w14:textId="77777777"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1D1AB3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4E55E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0A29F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荣乌高速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新线固安段改线改渠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地上物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补偿价格评估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3FF8D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固安县高速公路建设地方工作指挥部办公室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0CBBE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2020年9月3日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0F56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289000元</w:t>
            </w:r>
          </w:p>
        </w:tc>
      </w:tr>
      <w:tr w:rsidR="00430AF8" w14:paraId="525F29B7" w14:textId="77777777"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7F452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42F41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2806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延崇高速公路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太子城服务区土地及地上附属物拆迁补偿费审核、评估项目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6985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高速公路延崇筹建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处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98BB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2022年4月8日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8386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280000元</w:t>
            </w:r>
          </w:p>
        </w:tc>
      </w:tr>
      <w:tr w:rsidR="00430AF8" w14:paraId="3A267E13" w14:textId="77777777">
        <w:tc>
          <w:tcPr>
            <w:tcW w:w="7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7166C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B3A6B" w14:textId="77777777" w:rsidR="00430AF8" w:rsidRDefault="00430A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2DFA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邢和铁路征地拆迁费用清理咨询服务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2E16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邢台市邢和铁路项目协调推进领导小组办公室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CB0C2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2020年5月15日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23962" w14:textId="60748AF9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EF05E8">
              <w:rPr>
                <w:rFonts w:ascii="宋体" w:eastAsia="宋体" w:hAnsi="宋体" w:cs="宋体" w:hint="eastAsia"/>
                <w:kern w:val="0"/>
                <w:sz w:val="24"/>
              </w:rPr>
              <w:t>500000元</w:t>
            </w:r>
          </w:p>
        </w:tc>
      </w:tr>
      <w:tr w:rsidR="00430AF8" w14:paraId="22A78B9E" w14:textId="77777777">
        <w:tc>
          <w:tcPr>
            <w:tcW w:w="7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F28C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5EBE7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6053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重庆交通建设(集团)有限责任公司北京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至雄安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新区高速公路河北段SG2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标资产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A9DFD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重庆交通建设(集团)有限责任公司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2AB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2020年6月15日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267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240000元</w:t>
            </w:r>
          </w:p>
        </w:tc>
      </w:tr>
    </w:tbl>
    <w:p w14:paraId="3268E949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4.（2）中标候选人项目负责人业绩 </w:t>
      </w:r>
    </w:p>
    <w:tbl>
      <w:tblPr>
        <w:tblW w:w="9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558"/>
        <w:gridCol w:w="1397"/>
        <w:gridCol w:w="2076"/>
        <w:gridCol w:w="1537"/>
        <w:gridCol w:w="1110"/>
        <w:gridCol w:w="1340"/>
      </w:tblGrid>
      <w:tr w:rsidR="00430AF8" w14:paraId="4E81D908" w14:textId="77777777"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DD5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17277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中标候选人名称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15B7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45922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中标工程名称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3808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374D2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合同签订</w:t>
            </w:r>
          </w:p>
          <w:p w14:paraId="43FA148A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364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合同签订</w:t>
            </w:r>
          </w:p>
          <w:p w14:paraId="15C4A003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金额</w:t>
            </w:r>
          </w:p>
        </w:tc>
      </w:tr>
      <w:tr w:rsidR="00EF05E8" w14:paraId="100DC9D9" w14:textId="77777777"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3DDB3E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4CC29C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6F76A3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郭彩霞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29493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高速公路廊坊至北三县(三河)段三河与平谷交界项目地上附着物评估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488A8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河北高速公路集团有限公司廊坊分公司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DF7B5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2021年8月2 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DDC33" w14:textId="5B4815EB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360000元</w:t>
            </w:r>
          </w:p>
        </w:tc>
      </w:tr>
      <w:tr w:rsidR="00EF05E8" w14:paraId="6E0A13F1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A2F8BC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503D9C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F23F6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B9AE5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荣乌高速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新线京台高速至京港澳高速段建设项目（廊坊段）地上附着物评估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C2D83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廊坊市高速公路建设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指挥部荣乌新线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地方工作办公室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87AB4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2019年10月20日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C6837" w14:textId="2BD7370B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民房企业评估收费为比选文件规定收费标准的 100%；除民房企业外(苗木、大田作物及其他地上附着物等)评估收费为比选文件规定收费标准的 48%。</w:t>
            </w:r>
          </w:p>
        </w:tc>
      </w:tr>
      <w:tr w:rsidR="00EF05E8" w14:paraId="18B24C8E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FC1DC0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205D55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83BB31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93739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北京新机场至德州高速公路京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冀界至津石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高速段建设项目（廊坊段）地上附着物评估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C9BA7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廊坊市高速公路建设指挥部京德高速地方工作办公室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B3056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2019年10月11日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8781E" w14:textId="69BBB0A5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民房企业评估收费为比选文件规定收费标准的 100%；除民房企业外(苗木、大田作物及其他地上附着物等)评估收费为比选文件规定收费标准的 66%。</w:t>
            </w:r>
          </w:p>
        </w:tc>
      </w:tr>
      <w:tr w:rsidR="00EF05E8" w14:paraId="6B1022FD" w14:textId="77777777"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83BE8A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BFFCC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DB69A1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张长辉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FA74B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荣乌高速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新线固安段改线改渠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地上物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补偿价格评估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22346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固安县高速公路建设地方工作指挥部办公室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F4CC5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2020年9月3日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75F92" w14:textId="636F8E44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289000元</w:t>
            </w:r>
          </w:p>
        </w:tc>
      </w:tr>
      <w:tr w:rsidR="00EF05E8" w14:paraId="5123EDE1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BA0CDF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EE3D3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E4C72C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09567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延崇高速公路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太子城服务区土地及地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上附属物拆迁补偿费审核、评估项目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9FDFB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河北省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高速公路延崇筹建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处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C602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2022年4月8日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35F0B" w14:textId="3FE714F8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280000元</w:t>
            </w:r>
          </w:p>
        </w:tc>
      </w:tr>
      <w:tr w:rsidR="00EF05E8" w14:paraId="7AD2644E" w14:textId="77777777"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E77F28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09FE5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1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DDFCF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A47DB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邢和铁路征地拆迁费用清理咨询服务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E4F69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邢台市邢和铁路项目协调推进领导小组办公室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53E1C" w14:textId="77777777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2020年5月15日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86801" w14:textId="1948A149" w:rsidR="00EF05E8" w:rsidRDefault="00EF05E8" w:rsidP="00EF05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EF05E8">
              <w:rPr>
                <w:rFonts w:ascii="宋体" w:eastAsia="宋体" w:hAnsi="宋体" w:cs="宋体" w:hint="eastAsia"/>
                <w:kern w:val="0"/>
                <w:sz w:val="24"/>
              </w:rPr>
              <w:t>500000元</w:t>
            </w:r>
          </w:p>
        </w:tc>
      </w:tr>
      <w:tr w:rsidR="00430AF8" w14:paraId="3B28AA67" w14:textId="77777777">
        <w:tc>
          <w:tcPr>
            <w:tcW w:w="7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AB4883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686A61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2EB292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陈娟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4FAD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重庆交通建设(集团)有限责任公司北京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至雄安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新区高速公路河北段SG2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标资产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评估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6F40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重庆交通建设(集团)有限责任公司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A43A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2020年6月15日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6EDE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240000元</w:t>
            </w:r>
          </w:p>
        </w:tc>
      </w:tr>
    </w:tbl>
    <w:p w14:paraId="1F42CF68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5.（1）所有投标人商务标评分情况 </w:t>
      </w:r>
    </w:p>
    <w:tbl>
      <w:tblPr>
        <w:tblW w:w="9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37"/>
        <w:gridCol w:w="1001"/>
        <w:gridCol w:w="1027"/>
        <w:gridCol w:w="1091"/>
        <w:gridCol w:w="977"/>
        <w:gridCol w:w="1043"/>
      </w:tblGrid>
      <w:tr w:rsidR="00430AF8" w14:paraId="08431FE5" w14:textId="77777777">
        <w:trPr>
          <w:trHeight w:val="32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B506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6A5A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73D0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评委A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766A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评委B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3992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评委C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AF9A3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评委D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A49B8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评委E </w:t>
            </w:r>
          </w:p>
        </w:tc>
      </w:tr>
      <w:tr w:rsidR="003871A9" w14:paraId="7E2896FB" w14:textId="77777777">
        <w:trPr>
          <w:trHeight w:val="29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FCA50" w14:textId="58FA864F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E5248" w14:textId="6D5E31D0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81BF2" w14:textId="452B7627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AFFF9" w14:textId="48DC9E92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7F29A" w14:textId="34BFAE44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C729A" w14:textId="22402349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64021" w14:textId="07D46B7F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45</w:t>
            </w:r>
          </w:p>
        </w:tc>
      </w:tr>
      <w:tr w:rsidR="003871A9" w14:paraId="3410F2D2" w14:textId="77777777">
        <w:trPr>
          <w:trHeight w:val="32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2AA41" w14:textId="7F99D5E1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6A141" w14:textId="16DB4D32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0481C" w14:textId="2777652B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0372" w14:textId="52BC2779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B8750" w14:textId="388D42DE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07831" w14:textId="11967C0B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8ABE4" w14:textId="7B2C9211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</w:t>
            </w:r>
          </w:p>
        </w:tc>
      </w:tr>
      <w:tr w:rsidR="003871A9" w14:paraId="3767001E" w14:textId="77777777">
        <w:trPr>
          <w:trHeight w:val="34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45389" w14:textId="3EDABAF7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7B4BD" w14:textId="7CDFD3EF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1078F" w14:textId="6825DEC6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0D75C" w14:textId="17431E08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E587E" w14:textId="1E4B0229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249A3" w14:textId="55216146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35B7" w14:textId="77EC9972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</w:tr>
      <w:tr w:rsidR="003871A9" w14:paraId="181AFCB8" w14:textId="77777777">
        <w:trPr>
          <w:trHeight w:val="34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83FB8" w14:textId="71340338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19B47" w14:textId="234B2181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廊坊市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中泰诚资产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9D139" w14:textId="26AF6C55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E0981" w14:textId="04E3E0EB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7E16" w14:textId="3E9EAB9F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6D35D" w14:textId="7C9DABDE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99CD7" w14:textId="4AC7B39C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</w:tr>
      <w:tr w:rsidR="003871A9" w14:paraId="6268474A" w14:textId="77777777">
        <w:trPr>
          <w:trHeight w:val="34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76390" w14:textId="14510C89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35C89" w14:textId="045A9FDE" w:rsidR="003871A9" w:rsidRP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河北致远房地产资产评估有限公司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1C9B7" w14:textId="12E75544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43212" w14:textId="353839D7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1A60C" w14:textId="682ACC99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BD51B" w14:textId="47D76400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B2FDE" w14:textId="6A4231A0" w:rsid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</w:tr>
    </w:tbl>
    <w:p w14:paraId="4FB05979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5.（2）所有投标人技术标评分情况</w:t>
      </w:r>
    </w:p>
    <w:tbl>
      <w:tblPr>
        <w:tblW w:w="9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937"/>
        <w:gridCol w:w="1001"/>
        <w:gridCol w:w="1027"/>
        <w:gridCol w:w="1091"/>
        <w:gridCol w:w="977"/>
        <w:gridCol w:w="1043"/>
      </w:tblGrid>
      <w:tr w:rsidR="00430AF8" w14:paraId="0ED92704" w14:textId="77777777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A334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E275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2639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评委A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8730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评委B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2C70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评委C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3398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评委D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CDB1D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评委E </w:t>
            </w:r>
          </w:p>
        </w:tc>
      </w:tr>
      <w:tr w:rsidR="003871A9" w14:paraId="7AB068CE" w14:textId="77777777" w:rsidTr="00BC78F9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D4406" w14:textId="1895B4BC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8C313" w14:textId="424345CC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4E003" w14:textId="2DDD3F54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41.00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88E88" w14:textId="1BD33815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36.00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B08BE5" w14:textId="111B4ACF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40.00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B196BA" w14:textId="5F119E1F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42.60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0152" w14:textId="41EBEA92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39.50 </w:t>
            </w:r>
          </w:p>
        </w:tc>
      </w:tr>
      <w:tr w:rsidR="003871A9" w14:paraId="741C1A4D" w14:textId="77777777" w:rsidTr="00BC78F9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C8771" w14:textId="15D51C63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C458B" w14:textId="2BAEB3F2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8AE01F" w14:textId="1292BEAE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37.00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3527D" w14:textId="22A9D24F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34.50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7FAC3B" w14:textId="67F5E3E8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36.50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8870C" w14:textId="5F3538DC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43.80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6FCF4" w14:textId="17D33A3F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33.50 </w:t>
            </w:r>
          </w:p>
        </w:tc>
      </w:tr>
      <w:tr w:rsidR="003871A9" w14:paraId="0C8CE086" w14:textId="77777777" w:rsidTr="00BC78F9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0FB63" w14:textId="14C429C9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9551A" w14:textId="4483CAC0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F3B3B" w14:textId="1D6E5310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8F601" w14:textId="2C754DED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33.00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71987E" w14:textId="2B3B5105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33.80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ACEEB" w14:textId="1D9FF114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41.70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EDF97" w14:textId="1BF051F4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33.00 </w:t>
            </w:r>
          </w:p>
        </w:tc>
      </w:tr>
      <w:tr w:rsidR="003871A9" w14:paraId="026BFD53" w14:textId="77777777" w:rsidTr="00BC78F9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64463" w14:textId="7729B07C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12BA2" w14:textId="15648D32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廊坊市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中泰诚资产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B6A1ED" w14:textId="6D84AE44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DF655" w14:textId="161E627D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33.00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B4CDD" w14:textId="26B50B96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33.80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78958" w14:textId="0A8A397C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42.40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F842E" w14:textId="73CC022A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32.00 </w:t>
            </w:r>
          </w:p>
        </w:tc>
      </w:tr>
      <w:tr w:rsidR="003871A9" w14:paraId="65F7A515" w14:textId="77777777" w:rsidTr="00BC78F9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7D0DE" w14:textId="4D896C4A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C6EA" w14:textId="2C0C2468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河北致远房地产资产评估有限公司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FD8EB" w14:textId="747C0755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33.00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1AE60" w14:textId="55322E4E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31.50 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B6E38" w14:textId="01274BDE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33.00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02FE9" w14:textId="5B963BD8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43.00 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AE81E" w14:textId="2D82B027" w:rsidR="003871A9" w:rsidRPr="003871A9" w:rsidRDefault="003871A9" w:rsidP="003871A9">
            <w:pPr>
              <w:widowControl/>
              <w:spacing w:line="27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3871A9">
              <w:rPr>
                <w:rFonts w:ascii="宋体" w:eastAsia="宋体" w:hAnsi="宋体" w:cs="宋体" w:hint="eastAsia"/>
                <w:sz w:val="24"/>
              </w:rPr>
              <w:t xml:space="preserve">29.50 </w:t>
            </w:r>
          </w:p>
        </w:tc>
      </w:tr>
    </w:tbl>
    <w:p w14:paraId="656F1E22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5.（3）所有投标人或供应商总得分情况</w:t>
      </w:r>
    </w:p>
    <w:tbl>
      <w:tblPr>
        <w:tblW w:w="4918" w:type="pct"/>
        <w:tblInd w:w="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683"/>
        <w:gridCol w:w="2481"/>
        <w:gridCol w:w="1810"/>
      </w:tblGrid>
      <w:tr w:rsidR="00430AF8" w14:paraId="03058107" w14:textId="77777777">
        <w:trPr>
          <w:trHeight w:val="57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D955F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B0F33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9CE3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报价得分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01D16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总得分</w:t>
            </w:r>
          </w:p>
        </w:tc>
      </w:tr>
      <w:tr w:rsidR="003871A9" w14:paraId="57A52E5C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AA4C4" w14:textId="77777777" w:rsidR="003871A9" w:rsidRDefault="003871A9" w:rsidP="003871A9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B65C8" w14:textId="67F1FE8B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泰和正信资产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评估服务有限公司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B690E" w14:textId="68D48F4A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8.93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ED046" w14:textId="6FFD2A57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93.75</w:t>
            </w:r>
          </w:p>
        </w:tc>
      </w:tr>
      <w:tr w:rsidR="003871A9" w14:paraId="3669B1CB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301B8" w14:textId="77777777" w:rsidR="003871A9" w:rsidRDefault="003871A9" w:rsidP="003871A9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E327C" w14:textId="41B56A9E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河北天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华资产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评估有限责任公司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9E1ED" w14:textId="79833B30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8.55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7775F" w14:textId="40F79E4A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81.61</w:t>
            </w:r>
          </w:p>
        </w:tc>
      </w:tr>
      <w:tr w:rsidR="003871A9" w14:paraId="0899712C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233F1" w14:textId="77777777" w:rsidR="003871A9" w:rsidRDefault="003871A9" w:rsidP="003871A9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8CF82" w14:textId="7D6559DE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北京百汇方兴资产评估有限公司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EACEE" w14:textId="31588DBD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8.18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A460D" w14:textId="64F80B4B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70.08</w:t>
            </w:r>
          </w:p>
        </w:tc>
      </w:tr>
      <w:tr w:rsidR="003871A9" w14:paraId="53C9ED53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4F190" w14:textId="77777777" w:rsidR="003871A9" w:rsidRDefault="003871A9" w:rsidP="003871A9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C7290" w14:textId="0608E135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廊坊市</w:t>
            </w:r>
            <w:proofErr w:type="gramStart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中泰诚资产</w:t>
            </w:r>
            <w:proofErr w:type="gramEnd"/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评估有限公司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91087" w14:textId="260DEE25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8.18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E7D5E" w14:textId="62AD2167" w:rsid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70.02</w:t>
            </w:r>
          </w:p>
        </w:tc>
      </w:tr>
      <w:tr w:rsidR="003871A9" w14:paraId="5655D1C1" w14:textId="77777777">
        <w:trPr>
          <w:trHeight w:val="29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8BAE9" w14:textId="355CBEB8" w:rsidR="003871A9" w:rsidRDefault="003871A9" w:rsidP="003871A9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76A58" w14:textId="1DB45BD0" w:rsidR="003871A9" w:rsidRP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河北致远房地产资产评估有限公司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76273" w14:textId="26E7528C" w:rsidR="003871A9" w:rsidRP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7.93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89D43" w14:textId="13568E71" w:rsidR="003871A9" w:rsidRPr="003871A9" w:rsidRDefault="003871A9" w:rsidP="003871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3871A9">
              <w:rPr>
                <w:rFonts w:ascii="宋体" w:eastAsia="宋体" w:hAnsi="宋体" w:cs="宋体" w:hint="eastAsia"/>
                <w:kern w:val="0"/>
                <w:sz w:val="24"/>
              </w:rPr>
              <w:t>68.93</w:t>
            </w:r>
          </w:p>
        </w:tc>
      </w:tr>
    </w:tbl>
    <w:p w14:paraId="2DE8DB45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6.投标文件被否决的投标人名称、否决原因 </w:t>
      </w:r>
    </w:p>
    <w:tbl>
      <w:tblPr>
        <w:tblW w:w="9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032"/>
        <w:gridCol w:w="4949"/>
      </w:tblGrid>
      <w:tr w:rsidR="00430AF8" w14:paraId="09D2FF87" w14:textId="77777777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F531C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CEF0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投标人名称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275CB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否决原因</w:t>
            </w:r>
          </w:p>
        </w:tc>
      </w:tr>
      <w:tr w:rsidR="00430AF8" w14:paraId="7CC8D251" w14:textId="77777777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CC549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CFF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1A5F4" w14:textId="77777777" w:rsidR="00430AF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无</w:t>
            </w:r>
          </w:p>
        </w:tc>
      </w:tr>
    </w:tbl>
    <w:p w14:paraId="52B0D809" w14:textId="11588776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7.提出异议的渠道和方式：投标人或其他利害关系人对本招标项目的评标结果有异议的，可在公示期向招标人或招标代理机构提出。</w:t>
      </w:r>
    </w:p>
    <w:p w14:paraId="6716F508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联系方式 </w:t>
      </w:r>
    </w:p>
    <w:tbl>
      <w:tblPr>
        <w:tblW w:w="10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5355"/>
      </w:tblGrid>
      <w:tr w:rsidR="00430AF8" w14:paraId="2CED7D79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AED4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招标人：河北高速公路集团有限公司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C0555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招标代理机构：瑞和安惠项目管理集团有限公司</w:t>
            </w:r>
          </w:p>
        </w:tc>
      </w:tr>
      <w:tr w:rsidR="00430AF8" w14:paraId="3A6FDA34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C60C1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地址：河北省石家庄市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华东路509号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98D5E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地址:石家庄市建设南大街269号河北师大科技园B座12层</w:t>
            </w:r>
          </w:p>
        </w:tc>
      </w:tr>
      <w:tr w:rsidR="00430AF8" w14:paraId="78C8417F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1724D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联系人：丁女士、李女士、乔先生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219AA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联系人：苗永超、张成、高加强</w:t>
            </w:r>
          </w:p>
        </w:tc>
      </w:tr>
      <w:tr w:rsidR="00430AF8" w14:paraId="37A87DE6" w14:textId="77777777">
        <w:trPr>
          <w:trHeight w:val="378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88CA3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电话：0311-6672672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4889A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电话：0316-5912139</w:t>
            </w:r>
          </w:p>
        </w:tc>
      </w:tr>
      <w:tr w:rsidR="00430AF8" w14:paraId="19EC5C81" w14:textId="77777777">
        <w:trPr>
          <w:trHeight w:val="401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6798B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电子邮箱：/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5455D" w14:textId="77777777" w:rsidR="00430AF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电子邮箱：rhahlf@126.com</w:t>
            </w:r>
          </w:p>
        </w:tc>
      </w:tr>
    </w:tbl>
    <w:p w14:paraId="70801D00" w14:textId="77777777" w:rsidR="00430AF8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8.其他公示内容：无</w:t>
      </w:r>
    </w:p>
    <w:sectPr w:rsidR="00430A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zZTk1YTVlZGJlMDcxMDdlMjI5ZDM0MDdjYjY4ZjMifQ=="/>
  </w:docVars>
  <w:rsids>
    <w:rsidRoot w:val="00C90940"/>
    <w:rsid w:val="000753BA"/>
    <w:rsid w:val="000D1141"/>
    <w:rsid w:val="003871A9"/>
    <w:rsid w:val="00430AF8"/>
    <w:rsid w:val="004532BE"/>
    <w:rsid w:val="004B532C"/>
    <w:rsid w:val="004F5ACB"/>
    <w:rsid w:val="005705B9"/>
    <w:rsid w:val="006462B0"/>
    <w:rsid w:val="006E0E24"/>
    <w:rsid w:val="00907073"/>
    <w:rsid w:val="00927624"/>
    <w:rsid w:val="00951D69"/>
    <w:rsid w:val="009971B2"/>
    <w:rsid w:val="00A24681"/>
    <w:rsid w:val="00AB2C4C"/>
    <w:rsid w:val="00AB68D6"/>
    <w:rsid w:val="00C55332"/>
    <w:rsid w:val="00C90940"/>
    <w:rsid w:val="00CE6F1A"/>
    <w:rsid w:val="00D10345"/>
    <w:rsid w:val="00EF05E8"/>
    <w:rsid w:val="00EF3B9D"/>
    <w:rsid w:val="00FB027F"/>
    <w:rsid w:val="00FB2682"/>
    <w:rsid w:val="00FE34AC"/>
    <w:rsid w:val="01E91A44"/>
    <w:rsid w:val="0226120E"/>
    <w:rsid w:val="034070BC"/>
    <w:rsid w:val="035148F2"/>
    <w:rsid w:val="03587E02"/>
    <w:rsid w:val="041B4092"/>
    <w:rsid w:val="048C3708"/>
    <w:rsid w:val="049A3DD9"/>
    <w:rsid w:val="05ED086E"/>
    <w:rsid w:val="063876A4"/>
    <w:rsid w:val="06D870D9"/>
    <w:rsid w:val="08420CAE"/>
    <w:rsid w:val="09816133"/>
    <w:rsid w:val="0A145C1C"/>
    <w:rsid w:val="0B092A8A"/>
    <w:rsid w:val="0B1526A9"/>
    <w:rsid w:val="0D31155B"/>
    <w:rsid w:val="0D533015"/>
    <w:rsid w:val="0D7C2A37"/>
    <w:rsid w:val="0DD15714"/>
    <w:rsid w:val="0EF26BE2"/>
    <w:rsid w:val="0F586C59"/>
    <w:rsid w:val="0F744163"/>
    <w:rsid w:val="0FEE5763"/>
    <w:rsid w:val="100920B1"/>
    <w:rsid w:val="10284C2D"/>
    <w:rsid w:val="12986351"/>
    <w:rsid w:val="13EE0D17"/>
    <w:rsid w:val="14C173FE"/>
    <w:rsid w:val="169D3553"/>
    <w:rsid w:val="17B34241"/>
    <w:rsid w:val="18A32208"/>
    <w:rsid w:val="19894A37"/>
    <w:rsid w:val="1B747F0B"/>
    <w:rsid w:val="1DDE2DCF"/>
    <w:rsid w:val="1F5837E2"/>
    <w:rsid w:val="1F5C6639"/>
    <w:rsid w:val="20CE2C87"/>
    <w:rsid w:val="22416B0A"/>
    <w:rsid w:val="231177A3"/>
    <w:rsid w:val="23427276"/>
    <w:rsid w:val="23846785"/>
    <w:rsid w:val="241E5CD3"/>
    <w:rsid w:val="246F56CA"/>
    <w:rsid w:val="24AF7273"/>
    <w:rsid w:val="25090652"/>
    <w:rsid w:val="25113A8A"/>
    <w:rsid w:val="254D6A13"/>
    <w:rsid w:val="26263565"/>
    <w:rsid w:val="28072F22"/>
    <w:rsid w:val="286A1BF6"/>
    <w:rsid w:val="28B65EDD"/>
    <w:rsid w:val="28C05396"/>
    <w:rsid w:val="291E49C7"/>
    <w:rsid w:val="2A360824"/>
    <w:rsid w:val="2A9A0FFE"/>
    <w:rsid w:val="2B8A456D"/>
    <w:rsid w:val="2D486A1B"/>
    <w:rsid w:val="2DDA524D"/>
    <w:rsid w:val="2DF4595A"/>
    <w:rsid w:val="2F447611"/>
    <w:rsid w:val="2FBB7811"/>
    <w:rsid w:val="30536D05"/>
    <w:rsid w:val="30C23ADA"/>
    <w:rsid w:val="31AF08B2"/>
    <w:rsid w:val="325048E2"/>
    <w:rsid w:val="32BD0087"/>
    <w:rsid w:val="33556CEC"/>
    <w:rsid w:val="349F18F7"/>
    <w:rsid w:val="36B50719"/>
    <w:rsid w:val="370757A2"/>
    <w:rsid w:val="39913532"/>
    <w:rsid w:val="3A3C72B6"/>
    <w:rsid w:val="3A9F0731"/>
    <w:rsid w:val="3AA94D74"/>
    <w:rsid w:val="3BD77542"/>
    <w:rsid w:val="3C3976F6"/>
    <w:rsid w:val="3F4940F4"/>
    <w:rsid w:val="3F4D61EF"/>
    <w:rsid w:val="3F9F3D14"/>
    <w:rsid w:val="41C86349"/>
    <w:rsid w:val="43B04DA0"/>
    <w:rsid w:val="442F62DC"/>
    <w:rsid w:val="445F3A72"/>
    <w:rsid w:val="474918D0"/>
    <w:rsid w:val="47FD3159"/>
    <w:rsid w:val="48B325DE"/>
    <w:rsid w:val="48C4659A"/>
    <w:rsid w:val="4D0C49B3"/>
    <w:rsid w:val="4D3A57A5"/>
    <w:rsid w:val="4F480CDE"/>
    <w:rsid w:val="52072FF5"/>
    <w:rsid w:val="52DC2732"/>
    <w:rsid w:val="53BD6A07"/>
    <w:rsid w:val="54AF3C0F"/>
    <w:rsid w:val="554E519C"/>
    <w:rsid w:val="55FB651C"/>
    <w:rsid w:val="5838665C"/>
    <w:rsid w:val="59CF1242"/>
    <w:rsid w:val="59DE6C89"/>
    <w:rsid w:val="59DF0C90"/>
    <w:rsid w:val="5AC24111"/>
    <w:rsid w:val="5CE41815"/>
    <w:rsid w:val="5DBC1ADE"/>
    <w:rsid w:val="5E9A1E1F"/>
    <w:rsid w:val="5E9C2EDE"/>
    <w:rsid w:val="5EA33C5C"/>
    <w:rsid w:val="61BC46E6"/>
    <w:rsid w:val="61F743A5"/>
    <w:rsid w:val="62305D0D"/>
    <w:rsid w:val="62A62F50"/>
    <w:rsid w:val="63163B5F"/>
    <w:rsid w:val="63C808C1"/>
    <w:rsid w:val="63F7532D"/>
    <w:rsid w:val="645962D8"/>
    <w:rsid w:val="65553CD1"/>
    <w:rsid w:val="65C76335"/>
    <w:rsid w:val="65FB758B"/>
    <w:rsid w:val="67566AFF"/>
    <w:rsid w:val="67B563F3"/>
    <w:rsid w:val="67F20C4B"/>
    <w:rsid w:val="6894168D"/>
    <w:rsid w:val="694F2785"/>
    <w:rsid w:val="69636A84"/>
    <w:rsid w:val="696977F9"/>
    <w:rsid w:val="6A7D44CA"/>
    <w:rsid w:val="6A80797C"/>
    <w:rsid w:val="6AA524CB"/>
    <w:rsid w:val="6AD05083"/>
    <w:rsid w:val="6AFF0FA3"/>
    <w:rsid w:val="6B9C2722"/>
    <w:rsid w:val="6E9C573F"/>
    <w:rsid w:val="6F7915DC"/>
    <w:rsid w:val="70640CCF"/>
    <w:rsid w:val="736E51D0"/>
    <w:rsid w:val="73CA0EA9"/>
    <w:rsid w:val="741E6AC6"/>
    <w:rsid w:val="761A519B"/>
    <w:rsid w:val="76433C09"/>
    <w:rsid w:val="765C5EF1"/>
    <w:rsid w:val="76795419"/>
    <w:rsid w:val="777032C5"/>
    <w:rsid w:val="7984574E"/>
    <w:rsid w:val="79AF7ABE"/>
    <w:rsid w:val="79E043A5"/>
    <w:rsid w:val="79E60672"/>
    <w:rsid w:val="79E94D5A"/>
    <w:rsid w:val="7A7F0628"/>
    <w:rsid w:val="7C6F57E2"/>
    <w:rsid w:val="7EC14D4E"/>
    <w:rsid w:val="7F9A1827"/>
    <w:rsid w:val="7FE7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2D72"/>
  <w15:docId w15:val="{A11664A1-CF38-4DEC-857C-9566D3F1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qFormat/>
    <w:pPr>
      <w:ind w:firstLine="420"/>
    </w:pPr>
    <w:rPr>
      <w:sz w:val="20"/>
      <w:szCs w:val="20"/>
    </w:rPr>
  </w:style>
  <w:style w:type="paragraph" w:styleId="a4">
    <w:name w:val="Body Text"/>
    <w:basedOn w:val="a"/>
    <w:next w:val="a"/>
    <w:autoRedefine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="75" w:after="75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4"/>
    <w:autoRedefine/>
    <w:qFormat/>
    <w:pPr>
      <w:spacing w:line="312" w:lineRule="auto"/>
      <w:ind w:firstLine="420"/>
    </w:p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qFormat/>
    <w:rPr>
      <w:b/>
      <w:bCs/>
    </w:rPr>
  </w:style>
  <w:style w:type="character" w:styleId="ad">
    <w:name w:val="FollowedHyperlink"/>
    <w:basedOn w:val="a0"/>
    <w:autoRedefine/>
    <w:qFormat/>
    <w:rPr>
      <w:color w:val="0072C6"/>
      <w:u w:val="none"/>
    </w:rPr>
  </w:style>
  <w:style w:type="character" w:styleId="HTML">
    <w:name w:val="HTML Definition"/>
    <w:basedOn w:val="a0"/>
    <w:autoRedefine/>
    <w:qFormat/>
    <w:rPr>
      <w:i/>
      <w:iCs/>
    </w:rPr>
  </w:style>
  <w:style w:type="character" w:styleId="ae">
    <w:name w:val="Hyperlink"/>
    <w:basedOn w:val="a0"/>
    <w:autoRedefine/>
    <w:qFormat/>
    <w:rPr>
      <w:color w:val="0072C6"/>
      <w:u w:val="none"/>
    </w:rPr>
  </w:style>
  <w:style w:type="character" w:styleId="HTML0">
    <w:name w:val="HTML Code"/>
    <w:basedOn w:val="a0"/>
    <w:autoRedefine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autoRedefine/>
    <w:qFormat/>
    <w:rPr>
      <w:rFonts w:ascii="Consolas" w:eastAsia="Consolas" w:hAnsi="Consolas" w:cs="Consolas"/>
      <w:sz w:val="21"/>
      <w:szCs w:val="21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i-icon13">
    <w:name w:val="ui-icon13"/>
    <w:basedOn w:val="a0"/>
    <w:autoRedefine/>
    <w:qFormat/>
  </w:style>
  <w:style w:type="character" w:customStyle="1" w:styleId="ui-icon14">
    <w:name w:val="ui-icon14"/>
    <w:basedOn w:val="a0"/>
    <w:autoRedefine/>
    <w:qFormat/>
  </w:style>
  <w:style w:type="character" w:customStyle="1" w:styleId="daibannum">
    <w:name w:val="daiban_num"/>
    <w:basedOn w:val="a0"/>
    <w:autoRedefine/>
    <w:qFormat/>
    <w:rPr>
      <w:b/>
      <w:bCs/>
      <w:color w:val="ED6D23"/>
      <w:sz w:val="30"/>
      <w:szCs w:val="30"/>
    </w:rPr>
  </w:style>
  <w:style w:type="character" w:customStyle="1" w:styleId="layui-layer-tabnow">
    <w:name w:val="layui-layer-tabnow"/>
    <w:basedOn w:val="a0"/>
    <w:autoRedefine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autoRedefine/>
    <w:qFormat/>
  </w:style>
  <w:style w:type="character" w:customStyle="1" w:styleId="hover12">
    <w:name w:val="hover12"/>
    <w:basedOn w:val="a0"/>
    <w:autoRedefine/>
    <w:qFormat/>
  </w:style>
  <w:style w:type="character" w:customStyle="1" w:styleId="active6">
    <w:name w:val="active6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biaozhu">
    <w:name w:val="biaozhu"/>
    <w:basedOn w:val="a0"/>
    <w:autoRedefine/>
    <w:qFormat/>
    <w:rPr>
      <w:color w:val="666666"/>
      <w:sz w:val="21"/>
      <w:szCs w:val="21"/>
    </w:rPr>
  </w:style>
  <w:style w:type="character" w:customStyle="1" w:styleId="error">
    <w:name w:val="error"/>
    <w:basedOn w:val="a0"/>
    <w:autoRedefine/>
    <w:qFormat/>
    <w:rPr>
      <w:color w:val="FF0000"/>
    </w:rPr>
  </w:style>
  <w:style w:type="character" w:customStyle="1" w:styleId="success">
    <w:name w:val="success"/>
    <w:basedOn w:val="a0"/>
    <w:autoRedefine/>
    <w:qFormat/>
    <w:rPr>
      <w:color w:val="999999"/>
    </w:rPr>
  </w:style>
  <w:style w:type="character" w:customStyle="1" w:styleId="tubiao">
    <w:name w:val="tubiao"/>
    <w:basedOn w:val="a0"/>
    <w:autoRedefine/>
    <w:qFormat/>
    <w:rPr>
      <w:color w:val="FFFFFF"/>
      <w:sz w:val="37"/>
      <w:szCs w:val="37"/>
      <w:shd w:val="clear" w:color="auto" w:fill="DFEAEE"/>
    </w:rPr>
  </w:style>
  <w:style w:type="character" w:customStyle="1" w:styleId="active3">
    <w:name w:val="active3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ui-icon19">
    <w:name w:val="ui-icon19"/>
    <w:basedOn w:val="a0"/>
    <w:autoRedefine/>
    <w:qFormat/>
  </w:style>
  <w:style w:type="character" w:customStyle="1" w:styleId="ui-icon20">
    <w:name w:val="ui-icon20"/>
    <w:basedOn w:val="a0"/>
    <w:autoRedefine/>
    <w:qFormat/>
  </w:style>
  <w:style w:type="character" w:customStyle="1" w:styleId="active4">
    <w:name w:val="active4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ui-icon21">
    <w:name w:val="ui-icon21"/>
    <w:basedOn w:val="a0"/>
    <w:autoRedefine/>
    <w:qFormat/>
  </w:style>
  <w:style w:type="character" w:customStyle="1" w:styleId="hover11">
    <w:name w:val="hover11"/>
    <w:basedOn w:val="a0"/>
    <w:autoRedefine/>
    <w:qFormat/>
  </w:style>
  <w:style w:type="character" w:customStyle="1" w:styleId="active2">
    <w:name w:val="active2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active">
    <w:name w:val="active"/>
    <w:basedOn w:val="a0"/>
    <w:autoRedefine/>
    <w:qFormat/>
    <w:rPr>
      <w:color w:val="FFFFFF"/>
      <w:bdr w:val="single" w:sz="6" w:space="0" w:color="6DCFB0"/>
      <w:shd w:val="clear" w:color="auto" w:fill="6DCFB0"/>
    </w:rPr>
  </w:style>
  <w:style w:type="character" w:customStyle="1" w:styleId="hover">
    <w:name w:val="hover"/>
    <w:basedOn w:val="a0"/>
    <w:autoRedefine/>
    <w:qFormat/>
  </w:style>
  <w:style w:type="character" w:customStyle="1" w:styleId="hover9">
    <w:name w:val="hover9"/>
    <w:basedOn w:val="a0"/>
    <w:autoRedefine/>
    <w:qFormat/>
  </w:style>
  <w:style w:type="character" w:customStyle="1" w:styleId="ui-icon">
    <w:name w:val="ui-icon"/>
    <w:basedOn w:val="a0"/>
    <w:autoRedefine/>
    <w:qFormat/>
  </w:style>
  <w:style w:type="character" w:customStyle="1" w:styleId="ui-icon1">
    <w:name w:val="ui-icon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</cp:lastModifiedBy>
  <cp:revision>24</cp:revision>
  <dcterms:created xsi:type="dcterms:W3CDTF">2023-05-16T06:30:00Z</dcterms:created>
  <dcterms:modified xsi:type="dcterms:W3CDTF">2024-11-15T11:50:00Z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88F4A230B46D4FE9AFC034C7182C2C70_13</vt:lpwstr>
  </property>
</Properties>
</file>